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462503" w:rsidRPr="000A7CBC">
        <w:rPr>
          <w:rFonts w:asciiTheme="minorHAnsi" w:eastAsia="Times New Roman" w:hAnsiTheme="minorHAnsi"/>
          <w:bCs w:val="0"/>
          <w:sz w:val="24"/>
          <w:szCs w:val="24"/>
        </w:rPr>
        <w:t>6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</w:t>
            </w:r>
            <w:proofErr w:type="spellEnd"/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0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0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1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2" w:name="_Ref441055684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3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bookmarkEnd w:id="3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fldSimple w:instr=" NOTEREF _Ref446666751 \h  \* MERGEFORMAT ">
              <w:r w:rsidR="00415263" w:rsidRPr="000A7CBC">
                <w:rPr>
                  <w:rFonts w:asciiTheme="minorHAnsi" w:hAnsiTheme="minorHAnsi"/>
                  <w:sz w:val="16"/>
                  <w:szCs w:val="16"/>
                  <w:vertAlign w:val="superscript"/>
                </w:rPr>
                <w:t>3</w:t>
              </w:r>
            </w:fldSimple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fldSimple w:instr=" NOTEREF _Ref441055680 \h  \* MERGEFORMAT ">
              <w:r w:rsidR="001B5E88">
                <w:rPr>
                  <w:rFonts w:asciiTheme="minorHAnsi" w:hAnsiTheme="minorHAnsi"/>
                  <w:sz w:val="16"/>
                  <w:szCs w:val="16"/>
                  <w:vertAlign w:val="superscript"/>
                </w:rPr>
                <w:t>5</w:t>
              </w:r>
            </w:fldSimple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fldSimple w:instr=" NOTEREF _Ref441055684 \h  \* MERGEFORMAT ">
              <w:r w:rsidR="001B5E88">
                <w:rPr>
                  <w:rFonts w:asciiTheme="minorHAnsi" w:hAnsiTheme="minorHAnsi"/>
                  <w:sz w:val="16"/>
                  <w:szCs w:val="16"/>
                  <w:vertAlign w:val="superscript"/>
                </w:rPr>
                <w:t>6</w:t>
              </w:r>
            </w:fldSimple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D17BB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D17BB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D17BB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D17BB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Koszty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poszcze-gólnych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zlecenio-biorców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4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50832754 \h  \* MERGEFORMAT ">
              <w:r w:rsidR="00B95575" w:rsidRPr="004621EF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50832754 \h  \* MERGEFORMAT ">
              <w:r w:rsidR="00B95575" w:rsidRPr="009C529A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50832754 \h  \* MERGEFORMAT ">
              <w:r w:rsidR="00B95575" w:rsidRPr="009C529A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  <w:bookmarkStart w:id="5" w:name="_GoBack"/>
      <w:bookmarkEnd w:id="5"/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50" w:rsidRDefault="00032E50">
      <w:r>
        <w:separator/>
      </w:r>
    </w:p>
  </w:endnote>
  <w:endnote w:type="continuationSeparator" w:id="0">
    <w:p w:rsidR="00032E50" w:rsidRDefault="0003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A" w:rsidRPr="00E923BC" w:rsidRDefault="00D17BB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352EFA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833A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50" w:rsidRDefault="00032E50">
      <w:r>
        <w:separator/>
      </w:r>
    </w:p>
  </w:footnote>
  <w:footnote w:type="continuationSeparator" w:id="0">
    <w:p w:rsidR="00032E50" w:rsidRDefault="00032E50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BBF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833A0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78EE-007E-4B72-86E8-0254E7FA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1101</Words>
  <Characters>8517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Jerzy Szczerbiński</cp:lastModifiedBy>
  <cp:revision>2</cp:revision>
  <cp:lastPrinted>2016-03-30T09:08:00Z</cp:lastPrinted>
  <dcterms:created xsi:type="dcterms:W3CDTF">2016-08-25T06:42:00Z</dcterms:created>
  <dcterms:modified xsi:type="dcterms:W3CDTF">2016-08-25T06:42:00Z</dcterms:modified>
</cp:coreProperties>
</file>